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D8" w:rsidRDefault="006302D8" w:rsidP="006302D8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32"/>
          <w:szCs w:val="32"/>
        </w:rPr>
      </w:pPr>
    </w:p>
    <w:p w:rsidR="006302D8" w:rsidRPr="00D12C39" w:rsidRDefault="006302D8" w:rsidP="006302D8">
      <w:pPr>
        <w:pStyle w:val="10"/>
        <w:shd w:val="clear" w:color="auto" w:fill="auto"/>
        <w:spacing w:after="0" w:line="240" w:lineRule="auto"/>
        <w:ind w:firstLine="709"/>
        <w:outlineLvl w:val="9"/>
        <w:rPr>
          <w:color w:val="000000"/>
          <w:sz w:val="36"/>
          <w:szCs w:val="36"/>
          <w:lang w:eastAsia="ru-RU" w:bidi="ru-RU"/>
        </w:rPr>
      </w:pPr>
      <w:bookmarkStart w:id="0" w:name="bookmark0"/>
      <w:r w:rsidRPr="00D12C39">
        <w:rPr>
          <w:color w:val="000000"/>
          <w:sz w:val="36"/>
          <w:szCs w:val="36"/>
          <w:lang w:eastAsia="ru-RU" w:bidi="ru-RU"/>
        </w:rPr>
        <w:t>ТИНСК</w:t>
      </w:r>
      <w:r>
        <w:rPr>
          <w:color w:val="000000"/>
          <w:sz w:val="36"/>
          <w:szCs w:val="36"/>
          <w:lang w:eastAsia="ru-RU" w:bidi="ru-RU"/>
        </w:rPr>
        <w:t>И</w:t>
      </w:r>
      <w:r w:rsidRPr="00D12C39">
        <w:rPr>
          <w:color w:val="000000"/>
          <w:sz w:val="36"/>
          <w:szCs w:val="36"/>
          <w:lang w:eastAsia="ru-RU" w:bidi="ru-RU"/>
        </w:rPr>
        <w:t>Й СЕЛЬСКИЙ СОВЕТ ДЕПУТАТОВ</w:t>
      </w:r>
    </w:p>
    <w:p w:rsidR="006302D8" w:rsidRPr="00D12C39" w:rsidRDefault="006302D8" w:rsidP="006302D8">
      <w:pPr>
        <w:pStyle w:val="10"/>
        <w:shd w:val="clear" w:color="auto" w:fill="auto"/>
        <w:spacing w:after="0" w:line="240" w:lineRule="auto"/>
        <w:ind w:firstLine="709"/>
        <w:outlineLvl w:val="9"/>
        <w:rPr>
          <w:color w:val="000000"/>
          <w:sz w:val="36"/>
          <w:szCs w:val="36"/>
          <w:lang w:eastAsia="ru-RU" w:bidi="ru-RU"/>
        </w:rPr>
      </w:pPr>
      <w:r w:rsidRPr="00D12C39">
        <w:rPr>
          <w:color w:val="000000"/>
          <w:sz w:val="36"/>
          <w:szCs w:val="36"/>
          <w:lang w:eastAsia="ru-RU" w:bidi="ru-RU"/>
        </w:rPr>
        <w:t>САЯНСКОГО РАЙОНА</w:t>
      </w:r>
    </w:p>
    <w:p w:rsidR="006302D8" w:rsidRPr="00D12C39" w:rsidRDefault="006302D8" w:rsidP="006302D8">
      <w:pPr>
        <w:pStyle w:val="10"/>
        <w:shd w:val="clear" w:color="auto" w:fill="auto"/>
        <w:spacing w:after="0" w:line="240" w:lineRule="auto"/>
        <w:ind w:firstLine="709"/>
        <w:outlineLvl w:val="9"/>
        <w:rPr>
          <w:color w:val="000000"/>
          <w:sz w:val="36"/>
          <w:szCs w:val="36"/>
          <w:lang w:eastAsia="ru-RU" w:bidi="ru-RU"/>
        </w:rPr>
      </w:pPr>
      <w:r w:rsidRPr="00D12C39">
        <w:rPr>
          <w:color w:val="000000"/>
          <w:sz w:val="36"/>
          <w:szCs w:val="36"/>
          <w:lang w:eastAsia="ru-RU" w:bidi="ru-RU"/>
        </w:rPr>
        <w:t>КРАСНОЯРСКОГО КРАЯ</w:t>
      </w:r>
      <w:bookmarkEnd w:id="0"/>
    </w:p>
    <w:p w:rsidR="006302D8" w:rsidRDefault="006302D8" w:rsidP="006302D8">
      <w:pPr>
        <w:pStyle w:val="10"/>
        <w:shd w:val="clear" w:color="auto" w:fill="auto"/>
        <w:spacing w:after="0" w:line="240" w:lineRule="auto"/>
        <w:ind w:firstLine="709"/>
        <w:outlineLvl w:val="9"/>
        <w:rPr>
          <w:color w:val="000000"/>
          <w:sz w:val="36"/>
          <w:szCs w:val="36"/>
          <w:lang w:eastAsia="ru-RU" w:bidi="ru-RU"/>
        </w:rPr>
      </w:pPr>
      <w:r w:rsidRPr="00D12C39">
        <w:rPr>
          <w:color w:val="000000"/>
          <w:sz w:val="36"/>
          <w:szCs w:val="36"/>
          <w:lang w:eastAsia="ru-RU" w:bidi="ru-RU"/>
        </w:rPr>
        <w:t>РЕШЕНИЕ</w:t>
      </w:r>
    </w:p>
    <w:p w:rsidR="006302D8" w:rsidRPr="00D12C39" w:rsidRDefault="006302D8" w:rsidP="006302D8">
      <w:pPr>
        <w:pStyle w:val="10"/>
        <w:shd w:val="clear" w:color="auto" w:fill="auto"/>
        <w:spacing w:after="0" w:line="240" w:lineRule="auto"/>
        <w:ind w:firstLine="709"/>
        <w:outlineLvl w:val="9"/>
        <w:rPr>
          <w:color w:val="000000"/>
          <w:sz w:val="36"/>
          <w:szCs w:val="36"/>
          <w:lang w:eastAsia="ru-RU" w:bidi="ru-RU"/>
        </w:rPr>
      </w:pPr>
    </w:p>
    <w:p w:rsidR="006302D8" w:rsidRDefault="009432D3" w:rsidP="006302D8">
      <w:pPr>
        <w:pStyle w:val="10"/>
        <w:shd w:val="clear" w:color="auto" w:fill="auto"/>
        <w:spacing w:after="0" w:line="240" w:lineRule="auto"/>
        <w:ind w:firstLine="709"/>
        <w:outlineLvl w:val="9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29.03.2022г. д. Тинская № 2</w:t>
      </w:r>
    </w:p>
    <w:p w:rsidR="006302D8" w:rsidRDefault="006302D8" w:rsidP="006302D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32"/>
          <w:szCs w:val="32"/>
        </w:rPr>
      </w:pPr>
    </w:p>
    <w:p w:rsidR="000311BF" w:rsidRPr="006302D8" w:rsidRDefault="000311BF" w:rsidP="006302D8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302D8">
        <w:rPr>
          <w:rFonts w:ascii="Arial" w:eastAsia="Times New Roman" w:hAnsi="Arial" w:cs="Arial"/>
          <w:b/>
          <w:sz w:val="32"/>
          <w:szCs w:val="32"/>
        </w:rPr>
        <w:t xml:space="preserve">Об утверждении Положенияоб аренде муниципальногоимущества </w:t>
      </w:r>
      <w:r w:rsidR="006302D8" w:rsidRPr="006302D8">
        <w:rPr>
          <w:rFonts w:ascii="Arial" w:eastAsia="Times New Roman" w:hAnsi="Arial" w:cs="Arial"/>
          <w:b/>
          <w:sz w:val="32"/>
          <w:szCs w:val="32"/>
        </w:rPr>
        <w:t xml:space="preserve">Тинского сельсовета Саянского района </w:t>
      </w:r>
      <w:r w:rsidRPr="006302D8">
        <w:rPr>
          <w:rFonts w:ascii="Arial" w:eastAsia="Times New Roman" w:hAnsi="Arial" w:cs="Arial"/>
          <w:b/>
          <w:sz w:val="32"/>
          <w:szCs w:val="32"/>
        </w:rPr>
        <w:t>и методики определения</w:t>
      </w:r>
      <w:r w:rsidR="00DE0AC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6302D8">
        <w:rPr>
          <w:rFonts w:ascii="Arial" w:eastAsia="Times New Roman" w:hAnsi="Arial" w:cs="Arial"/>
          <w:b/>
          <w:sz w:val="32"/>
          <w:szCs w:val="32"/>
        </w:rPr>
        <w:t>арендной платы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311BF" w:rsidRPr="006302D8" w:rsidRDefault="000311BF" w:rsidP="006302D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управления муниципальным имуществом </w:t>
      </w:r>
      <w:r w:rsidR="006302D8">
        <w:rPr>
          <w:rFonts w:ascii="Arial" w:eastAsia="Times New Roman" w:hAnsi="Arial" w:cs="Arial"/>
          <w:sz w:val="24"/>
          <w:szCs w:val="24"/>
          <w:lang w:eastAsia="ru-RU"/>
        </w:rPr>
        <w:t>Тинского сельсовета Саянского района</w:t>
      </w:r>
      <w:r w:rsidRPr="006302D8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6302D8">
        <w:rPr>
          <w:rFonts w:ascii="Arial" w:eastAsia="Times New Roman" w:hAnsi="Arial" w:cs="Arial"/>
          <w:sz w:val="24"/>
          <w:szCs w:val="24"/>
          <w:lang w:eastAsia="ru-RU"/>
        </w:rPr>
        <w:t>Тинского сельсовета</w:t>
      </w:r>
      <w:r w:rsidRPr="006302D8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="006302D8" w:rsidRPr="006302D8">
        <w:rPr>
          <w:rFonts w:ascii="Arial" w:eastAsia="Times New Roman" w:hAnsi="Arial" w:cs="Arial"/>
          <w:sz w:val="24"/>
          <w:szCs w:val="24"/>
          <w:lang w:eastAsia="ru-RU"/>
        </w:rPr>
        <w:t>сельский Совет депутатов</w:t>
      </w:r>
      <w:r w:rsidRPr="006302D8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об аренде муниципального имущества </w:t>
      </w:r>
      <w:r w:rsidR="006302D8">
        <w:rPr>
          <w:rFonts w:ascii="Arial" w:eastAsia="Times New Roman" w:hAnsi="Arial" w:cs="Arial"/>
          <w:sz w:val="24"/>
          <w:szCs w:val="24"/>
          <w:lang w:eastAsia="ru-RU"/>
        </w:rPr>
        <w:t>Тинского сельсовета Саянского района</w:t>
      </w:r>
      <w:r w:rsidRPr="006302D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1.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Методику определения арендной платы за пользование объектами муниципальной собственности </w:t>
      </w:r>
      <w:r w:rsidR="006302D8">
        <w:rPr>
          <w:rFonts w:ascii="Arial" w:eastAsia="Times New Roman" w:hAnsi="Arial" w:cs="Arial"/>
          <w:sz w:val="24"/>
          <w:szCs w:val="24"/>
          <w:lang w:eastAsia="ru-RU"/>
        </w:rPr>
        <w:t>Тинского сельсовета Саянского района</w:t>
      </w:r>
      <w:r w:rsidRPr="006302D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2.</w:t>
      </w:r>
    </w:p>
    <w:p w:rsidR="006302D8" w:rsidRPr="000F74F6" w:rsidRDefault="000311BF" w:rsidP="006302D8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</w:t>
      </w:r>
      <w:r w:rsidR="006302D8" w:rsidRPr="000F74F6">
        <w:rPr>
          <w:rFonts w:ascii="Arial" w:eastAsia="Lucida Sans Unicode" w:hAnsi="Arial" w:cs="Arial"/>
          <w:sz w:val="24"/>
          <w:szCs w:val="24"/>
        </w:rPr>
        <w:t xml:space="preserve">вступает в силу в день, следующий за днем егоофициального опубликования в газете «Вести Тинского сельсовета» и подлежит размещению </w:t>
      </w:r>
      <w:r w:rsidR="006302D8" w:rsidRPr="000F74F6"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 w:rsidR="006302D8" w:rsidRPr="000F74F6">
        <w:rPr>
          <w:rFonts w:ascii="Arial" w:eastAsia="Lucida Sans Unicode" w:hAnsi="Arial" w:cs="Arial"/>
          <w:sz w:val="24"/>
          <w:szCs w:val="24"/>
        </w:rPr>
        <w:t xml:space="preserve">странице Тинского сельсовета на официальном веб-сайте Саянского района в информационно-телекоммуникационной сети Интернет - </w:t>
      </w:r>
      <w:hyperlink r:id="rId6" w:history="1">
        <w:r w:rsidR="006302D8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="006302D8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.</w:t>
        </w:r>
        <w:r w:rsidR="006302D8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adm</w:t>
        </w:r>
        <w:r w:rsidR="006302D8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-</w:t>
        </w:r>
        <w:r w:rsidR="006302D8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sayany</w:t>
        </w:r>
        <w:r w:rsidR="006302D8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.</w:t>
        </w:r>
        <w:r w:rsidR="006302D8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="00EE2A9D">
        <w:rPr>
          <w:rFonts w:ascii="Arial" w:eastAsia="Lucida Sans Unicode" w:hAnsi="Arial" w:cs="Arial"/>
          <w:sz w:val="24"/>
          <w:szCs w:val="24"/>
        </w:rPr>
        <w:t>.</w:t>
      </w:r>
    </w:p>
    <w:p w:rsidR="006302D8" w:rsidRDefault="006302D8" w:rsidP="006302D8"/>
    <w:p w:rsidR="00EE2A9D" w:rsidRDefault="00EE2A9D" w:rsidP="006302D8"/>
    <w:p w:rsidR="00EE2A9D" w:rsidRDefault="00EE2A9D" w:rsidP="006302D8"/>
    <w:p w:rsidR="00EE2A9D" w:rsidRPr="00EE2A9D" w:rsidRDefault="00EE2A9D" w:rsidP="00EE2A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2A9D">
        <w:rPr>
          <w:rFonts w:ascii="Arial" w:hAnsi="Arial" w:cs="Arial"/>
          <w:sz w:val="24"/>
          <w:szCs w:val="24"/>
        </w:rPr>
        <w:t>Глава Тинского сельсовета,</w:t>
      </w:r>
    </w:p>
    <w:p w:rsidR="00EE2A9D" w:rsidRPr="00EE2A9D" w:rsidRDefault="000311BF" w:rsidP="00EE2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2A9D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0311BF" w:rsidRPr="00EE2A9D" w:rsidRDefault="00EE2A9D" w:rsidP="00EE2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2A9D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                          А.В. Бридов</w:t>
      </w:r>
    </w:p>
    <w:p w:rsidR="00EE2A9D" w:rsidRPr="00EE2A9D" w:rsidRDefault="00EE2A9D" w:rsidP="00EE2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A9D" w:rsidRDefault="00EE2A9D" w:rsidP="00EE2A9D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E2A9D" w:rsidRDefault="00EE2A9D" w:rsidP="00EE2A9D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E2A9D" w:rsidRDefault="00EE2A9D" w:rsidP="00EE2A9D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E2A9D" w:rsidRDefault="00EE2A9D" w:rsidP="00EE2A9D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E2A9D" w:rsidRPr="00EE2A9D" w:rsidRDefault="00EE2A9D" w:rsidP="00EE2A9D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A9D" w:rsidRPr="00EE2A9D" w:rsidRDefault="000311BF" w:rsidP="00EE2A9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E2A9D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0311BF" w:rsidRPr="00EE2A9D" w:rsidRDefault="000311BF" w:rsidP="00EE2A9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E2A9D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</w:t>
      </w:r>
      <w:r w:rsidR="00EE2A9D" w:rsidRPr="00EE2A9D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0311BF" w:rsidRPr="00EE2A9D" w:rsidRDefault="009432D3" w:rsidP="00EE2A9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29.03.</w:t>
      </w:r>
      <w:r w:rsidR="00EE2A9D" w:rsidRPr="00EE2A9D">
        <w:rPr>
          <w:rFonts w:ascii="Arial" w:eastAsia="Times New Roman" w:hAnsi="Arial" w:cs="Arial"/>
          <w:sz w:val="24"/>
          <w:szCs w:val="24"/>
          <w:lang w:eastAsia="ru-RU"/>
        </w:rPr>
        <w:t>2022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2</w:t>
      </w:r>
    </w:p>
    <w:p w:rsidR="000311BF" w:rsidRPr="00EE2A9D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11BF" w:rsidRPr="006302D8" w:rsidRDefault="00EE2A9D" w:rsidP="00EE2A9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0311BF" w:rsidRPr="006302D8" w:rsidRDefault="00EE2A9D" w:rsidP="00EE2A9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АРЕНДЕ МУНИЦИПАЛЬНОГО ИМУЩЕСТВА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ТИНСКОГО СЕЛЬСОВЕТА САЯНСКОГО РАЙОНА </w:t>
      </w:r>
    </w:p>
    <w:p w:rsidR="000311BF" w:rsidRPr="006302D8" w:rsidRDefault="000311BF" w:rsidP="00EE2A9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b/>
          <w:sz w:val="24"/>
          <w:szCs w:val="24"/>
          <w:lang w:eastAsia="ru-RU"/>
        </w:rPr>
        <w:t>Глава 1. ОБЩИЕ ПОЛОЖЕНИЯ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№ 67, Уставом </w:t>
      </w:r>
      <w:r w:rsidR="00EE2A9D">
        <w:rPr>
          <w:rFonts w:ascii="Arial" w:eastAsia="Times New Roman" w:hAnsi="Arial" w:cs="Arial"/>
          <w:sz w:val="24"/>
          <w:szCs w:val="24"/>
          <w:lang w:eastAsia="ru-RU"/>
        </w:rPr>
        <w:t>Тинского сельсовета Саянского района</w:t>
      </w:r>
      <w:r w:rsidRPr="006302D8">
        <w:rPr>
          <w:rFonts w:ascii="Arial" w:eastAsia="Times New Roman" w:hAnsi="Arial" w:cs="Arial"/>
          <w:sz w:val="24"/>
          <w:szCs w:val="24"/>
          <w:lang w:eastAsia="ru-RU"/>
        </w:rPr>
        <w:t xml:space="preserve"> и определяет порядок и условия предоставления в аренду муниципального имущества </w:t>
      </w:r>
      <w:r w:rsidR="00EE2A9D">
        <w:rPr>
          <w:rFonts w:ascii="Arial" w:eastAsia="Times New Roman" w:hAnsi="Arial" w:cs="Arial"/>
          <w:sz w:val="24"/>
          <w:szCs w:val="24"/>
          <w:lang w:eastAsia="ru-RU"/>
        </w:rPr>
        <w:t>Тинского сельсовета Саянского района</w:t>
      </w:r>
      <w:r w:rsidRPr="006302D8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муниципальное имущество).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1.2. В соответствии с настоящим Положением в аренду может быть передано следующее муниципальное имущество: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недвижимое имущество (помещения, здания, в том числе части зданий и помещений).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1.4. Целью передачи муниципального имущества в аренду является: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целевое использование имущества,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создание необходимой инфраструктуры,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сохранность имущества,</w:t>
      </w:r>
    </w:p>
    <w:p w:rsidR="001C42AA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 xml:space="preserve">- пополнение доходной части бюджета </w:t>
      </w:r>
      <w:r w:rsidR="001C42AA">
        <w:rPr>
          <w:rFonts w:ascii="Arial" w:eastAsia="Times New Roman" w:hAnsi="Arial" w:cs="Arial"/>
          <w:sz w:val="24"/>
          <w:szCs w:val="24"/>
          <w:lang w:eastAsia="ru-RU"/>
        </w:rPr>
        <w:t>Тинского сельсовета Саянского района.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b/>
          <w:sz w:val="24"/>
          <w:szCs w:val="24"/>
          <w:lang w:eastAsia="ru-RU"/>
        </w:rPr>
        <w:t>Глава 2. ПОРЯДОК ПЕРЕДАЧИ МУНИЦИПАЛЬНОГО ИМУЩЕСТВА В АРЕНДУ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2.2. 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предоставление прав на муниципальное имущество в случаях, определенных статьей 17.1 Закона о защите конкуренции;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в целях, установленных статьей 19 Закона о защите конкуренции;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предоставление муниципальной преференции в виде передачи в аренду муниципального имущества без проведения торгов по согласованию с Красноярским Управлением Федеральной антимонопольной службы России.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 xml:space="preserve">2.3. При передаче в аренду имущества муниципальной казны </w:t>
      </w:r>
      <w:r w:rsidR="001C42AA">
        <w:rPr>
          <w:rFonts w:ascii="Arial" w:eastAsia="Times New Roman" w:hAnsi="Arial" w:cs="Arial"/>
          <w:sz w:val="24"/>
          <w:szCs w:val="24"/>
          <w:lang w:eastAsia="ru-RU"/>
        </w:rPr>
        <w:t>Тинского сельсовета Саянского района</w:t>
      </w:r>
      <w:r w:rsidRPr="006302D8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 арендодателя муниципального имущества осуществляет администрация </w:t>
      </w:r>
      <w:r w:rsidR="001C42AA">
        <w:rPr>
          <w:rFonts w:ascii="Arial" w:eastAsia="Times New Roman" w:hAnsi="Arial" w:cs="Arial"/>
          <w:sz w:val="24"/>
          <w:szCs w:val="24"/>
          <w:lang w:eastAsia="ru-RU"/>
        </w:rPr>
        <w:t>Тинского сельсовета Саянского района</w:t>
      </w:r>
      <w:r w:rsidRPr="006302D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 xml:space="preserve"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 </w:t>
      </w:r>
      <w:r w:rsidR="001C42AA">
        <w:rPr>
          <w:rFonts w:ascii="Arial" w:eastAsia="Times New Roman" w:hAnsi="Arial" w:cs="Arial"/>
          <w:sz w:val="24"/>
          <w:szCs w:val="24"/>
          <w:lang w:eastAsia="ru-RU"/>
        </w:rPr>
        <w:t>Тинского сельсовета Саянского района.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2.5. 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которойопределены уставом, а также обеспечит сохранность муниципального имущества.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2.7. 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2.9. 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N 67.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 xml:space="preserve">2.10. В случае,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</w:t>
      </w:r>
      <w:r w:rsidRPr="006302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2.11. 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дата составления акта;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наименование и реквизиты сторон договора;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дата составления и номер договора аренды;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технические и иные характеристики объекта;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недостатки имущества и сроки их устранения;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подписи сторон.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Федеральным законом»О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b/>
          <w:sz w:val="24"/>
          <w:szCs w:val="24"/>
          <w:lang w:eastAsia="ru-RU"/>
        </w:rPr>
        <w:t>Глава 3. ПОРЯДОК И УСЛОВИЯ ЗАЧЕТАВ СЧЕТ АРЕНДНОЙ ПЛАТЫ ЗАТРАТ АРЕНДАТОРОВЗА ПРОИЗВЕДЕННЫЕ РАБОТЫ ПО КАПИТАЛЬНОМУ РЕМОНТУ МУНИЦИПАЛЬНОГО НЕДВИЖИМОГО ИМУЩЕСТВА - ОБЪЕКТОВ КАПИТАЛЬНОГО СТРОИТЕЛЬСТВА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 xml:space="preserve">3.1. 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</w:t>
      </w:r>
      <w:r w:rsidRPr="006302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3.4. Возмещению не подлежат затраты арендатора на проведение работ: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по капитальному ремонту Объекта, не согласованные в установленном порядке;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по текущему ремонту Объекта;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по обеспечению Объекта дополнительным тепло-, энерго-, водоснабжением, монтажу счетчиков тепло-, энерго-, водоснабжения;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по монтажу охранной сигнализации (включая работы по установке дополнительных дверей, решеток);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необходимость проведения которых возникла в связи со спецификой деятельности арендатора или связанных с улучшением экстерьера и интерьера Объекта.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предполагаемые сроки проведения капитального ремонта (план-график проведения работ);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условия проведения капитального ремонта (собственными силами, силами подрядной организации);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смета на выполнение капитального ремонта.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3.7. Условия проведения капитального ремонта оформляются дополнительным соглашением к договору аренды.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акт о приемке выполненных работ;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платежные документы, подтверждающие затраты арендатора на проведение капитального ремонта;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договор подряда с копией лицензии подрядчика на осуществление данного вида деятельности.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Default="006D3759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Pr="00EE2A9D" w:rsidRDefault="006D3759" w:rsidP="006D375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6D3759" w:rsidRPr="00EE2A9D" w:rsidRDefault="006D3759" w:rsidP="006D375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E2A9D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сельского Совета депутатов</w:t>
      </w:r>
    </w:p>
    <w:p w:rsidR="006D3759" w:rsidRPr="00EE2A9D" w:rsidRDefault="009432D3" w:rsidP="006D375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29.03.2022 № 2</w:t>
      </w:r>
    </w:p>
    <w:p w:rsidR="006D3759" w:rsidRDefault="006D3759" w:rsidP="006D375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759" w:rsidRPr="006D3759" w:rsidRDefault="006D3759" w:rsidP="006D375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3759">
        <w:rPr>
          <w:rFonts w:ascii="Arial" w:eastAsia="Times New Roman" w:hAnsi="Arial" w:cs="Arial"/>
          <w:sz w:val="24"/>
          <w:szCs w:val="24"/>
          <w:lang w:eastAsia="ru-RU"/>
        </w:rPr>
        <w:t>МЕТОДИКА ОПРЕДЕЛЕНИЯ АРЕНДНОЙ ПЛАТЫ</w:t>
      </w:r>
    </w:p>
    <w:p w:rsidR="000311BF" w:rsidRPr="006D3759" w:rsidRDefault="006D3759" w:rsidP="006D375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3759">
        <w:rPr>
          <w:rFonts w:ascii="Arial" w:eastAsia="Times New Roman" w:hAnsi="Arial" w:cs="Arial"/>
          <w:sz w:val="24"/>
          <w:szCs w:val="24"/>
          <w:lang w:eastAsia="ru-RU"/>
        </w:rPr>
        <w:t>ЗА ПОЛЬЗОВАНИЕ ОБЪЕКТАМИ МУНИЦИПАЛЬНОЙ СОБСТВЕННОСТИ ТИНСКОГО СЕЛЬСОВЕТА САЯНСКОГО РАЙОНА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1. Основой для расчета арендной платы является рыночно обоснованная величина арендной платы, определенная в соответстви</w:t>
      </w:r>
      <w:bookmarkStart w:id="1" w:name="_GoBack"/>
      <w:bookmarkEnd w:id="1"/>
      <w:r w:rsidRPr="006302D8">
        <w:rPr>
          <w:rFonts w:ascii="Arial" w:eastAsia="Times New Roman" w:hAnsi="Arial" w:cs="Arial"/>
          <w:sz w:val="24"/>
          <w:szCs w:val="24"/>
          <w:lang w:eastAsia="ru-RU"/>
        </w:rPr>
        <w:t>и с Федеральным законом от 29.07.1998 № 135-ФЗ «Об оценочной деятельности».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Администрация </w:t>
      </w:r>
      <w:r w:rsidR="006D3759">
        <w:rPr>
          <w:rFonts w:ascii="Arial" w:eastAsia="Times New Roman" w:hAnsi="Arial" w:cs="Arial"/>
          <w:sz w:val="24"/>
          <w:szCs w:val="24"/>
          <w:lang w:eastAsia="ru-RU"/>
        </w:rPr>
        <w:t xml:space="preserve">Тинского сельсовета Саянского района </w:t>
      </w:r>
      <w:r w:rsidRPr="006302D8">
        <w:rPr>
          <w:rFonts w:ascii="Arial" w:eastAsia="Times New Roman" w:hAnsi="Arial" w:cs="Arial"/>
          <w:sz w:val="24"/>
          <w:szCs w:val="24"/>
          <w:lang w:eastAsia="ru-RU"/>
        </w:rPr>
        <w:t>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A = P x Кд,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A - размер арендной платы в год, руб.;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P - рыночно обоснованная величина арендной платы в год, руб.;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Кд - коэффициент, учитывающий вид деятельности арендатора.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Для расчета арендной платы применяются следующие коэффициенты, учитывающие вид деятельности арендатора: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банки, пункты обмена валют, ночные клубы, рестораны, бары, торговая деятельность с реализацией винно-водочных изделий (более 30% товарооборота) -  Кд - 2,0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фирмы, занимающиеся маркетинговыми исследованиями, консультациями по вопросам коммерческой деятельности и финансам, сыскные и охранные бюро, бани и сауны, парикмахерские и косметические кабинеты типа «люкс», закусочные типа «Макдональдс», пиццерии, супермаркеты-Кд - 1,2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склады, базы, терминалы по хранению и растаможиванию грузов; информационные агентства, киностудии, видео- и аудиостудии; 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фитобары -Кд - 1,0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учебные заведения любой формы собственности, предприятия местных товаропроизводителей - Кд - 0,75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 xml:space="preserve">- 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</w:t>
      </w:r>
      <w:r w:rsidRPr="006302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населения (включая ритуальные услуги), магазины типа «Ветеран»;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 отделы детского питания, детских товаров и принадлежностей-Кд - 0,5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эксплуатация и обслуживание сетей инженерной инфраструктуры - Кд - 1,0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- прочие виды деятельности, не вошедшие в настоящий перечень - Кд - 1,0.</w:t>
      </w:r>
    </w:p>
    <w:p w:rsidR="000311BF" w:rsidRPr="006302D8" w:rsidRDefault="000311BF" w:rsidP="00630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2D8">
        <w:rPr>
          <w:rFonts w:ascii="Arial" w:eastAsia="Times New Roman" w:hAnsi="Arial" w:cs="Arial"/>
          <w:sz w:val="24"/>
          <w:szCs w:val="24"/>
          <w:lang w:eastAsia="ru-RU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p w:rsidR="000311BF" w:rsidRPr="006302D8" w:rsidRDefault="000311BF" w:rsidP="006302D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3650D" w:rsidRPr="006302D8" w:rsidRDefault="0083650D" w:rsidP="006302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3650D" w:rsidRPr="006302D8" w:rsidSect="000C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C3" w:rsidRDefault="008837C3" w:rsidP="000311BF">
      <w:pPr>
        <w:spacing w:after="0" w:line="240" w:lineRule="auto"/>
      </w:pPr>
      <w:r>
        <w:separator/>
      </w:r>
    </w:p>
  </w:endnote>
  <w:endnote w:type="continuationSeparator" w:id="1">
    <w:p w:rsidR="008837C3" w:rsidRDefault="008837C3" w:rsidP="0003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C3" w:rsidRDefault="008837C3" w:rsidP="000311BF">
      <w:pPr>
        <w:spacing w:after="0" w:line="240" w:lineRule="auto"/>
      </w:pPr>
      <w:r>
        <w:separator/>
      </w:r>
    </w:p>
  </w:footnote>
  <w:footnote w:type="continuationSeparator" w:id="1">
    <w:p w:rsidR="008837C3" w:rsidRDefault="008837C3" w:rsidP="00031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822"/>
    <w:rsid w:val="000311BF"/>
    <w:rsid w:val="000645E1"/>
    <w:rsid w:val="000C7F5E"/>
    <w:rsid w:val="00105C6A"/>
    <w:rsid w:val="00174822"/>
    <w:rsid w:val="001B412C"/>
    <w:rsid w:val="001C42AA"/>
    <w:rsid w:val="00227838"/>
    <w:rsid w:val="006302D8"/>
    <w:rsid w:val="00681B25"/>
    <w:rsid w:val="006D3759"/>
    <w:rsid w:val="007925F9"/>
    <w:rsid w:val="0083650D"/>
    <w:rsid w:val="008837C3"/>
    <w:rsid w:val="009432D3"/>
    <w:rsid w:val="00955AB7"/>
    <w:rsid w:val="00BB0B2B"/>
    <w:rsid w:val="00C1545C"/>
    <w:rsid w:val="00DE0AC3"/>
    <w:rsid w:val="00EE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311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311B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311BF"/>
    <w:rPr>
      <w:vertAlign w:val="superscript"/>
    </w:rPr>
  </w:style>
  <w:style w:type="character" w:customStyle="1" w:styleId="1">
    <w:name w:val="Заголовок №1_"/>
    <w:basedOn w:val="a0"/>
    <w:link w:val="10"/>
    <w:rsid w:val="006302D8"/>
    <w:rPr>
      <w:rFonts w:ascii="Arial" w:eastAsia="Arial" w:hAnsi="Arial" w:cs="Arial"/>
      <w:b/>
      <w:bCs/>
      <w:spacing w:val="2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6302D8"/>
    <w:pPr>
      <w:widowControl w:val="0"/>
      <w:shd w:val="clear" w:color="auto" w:fill="FFFFFF"/>
      <w:spacing w:after="240" w:line="413" w:lineRule="exact"/>
      <w:jc w:val="center"/>
      <w:outlineLvl w:val="0"/>
    </w:pPr>
    <w:rPr>
      <w:rFonts w:ascii="Arial" w:eastAsia="Arial" w:hAnsi="Arial" w:cs="Arial"/>
      <w:b/>
      <w:bCs/>
      <w:spacing w:val="2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4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sayan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Admin</cp:lastModifiedBy>
  <cp:revision>9</cp:revision>
  <cp:lastPrinted>2022-04-01T05:50:00Z</cp:lastPrinted>
  <dcterms:created xsi:type="dcterms:W3CDTF">2021-12-21T04:07:00Z</dcterms:created>
  <dcterms:modified xsi:type="dcterms:W3CDTF">2024-07-23T06:52:00Z</dcterms:modified>
</cp:coreProperties>
</file>